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E7" w:rsidRPr="005F4AE7" w:rsidRDefault="005F4AE7" w:rsidP="005F4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A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понятия</w:t>
      </w:r>
    </w:p>
    <w:p w:rsidR="005F4AE7" w:rsidRPr="005F4AE7" w:rsidRDefault="005F4AE7" w:rsidP="005F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Распределение населения по величине среднедушевых денежных доходов</w:t>
      </w:r>
      <w:r w:rsidR="00991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 </w:t>
      </w:r>
      <w:proofErr w:type="gramStart"/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Ряды распределения строятся с применением метода имитационного моделирования в соответствии с методикой, утвержденной постановлением Госкомстата России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16 июля 1996 г. №61 по согласованию с рядом заинтересованных министерств и ведомств, путем преобразования эмпирического распределения, полученного на основе данных выборочн</w:t>
      </w:r>
      <w:r w:rsidR="00FC1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ых</w:t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обследовани</w:t>
      </w:r>
      <w:r w:rsidR="00FC1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й </w:t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домашних хозяйств, в ряд распределения, соответствующий значению </w:t>
      </w:r>
      <w:proofErr w:type="spellStart"/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группировочного</w:t>
      </w:r>
      <w:proofErr w:type="spellEnd"/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признака</w:t>
      </w:r>
      <w:r w:rsidR="00D309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генеральной совокупности (среднедушево</w:t>
      </w:r>
      <w:r w:rsidR="00FC1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</w:t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денежно</w:t>
      </w:r>
      <w:r w:rsidR="00FC1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</w:t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доход</w:t>
      </w:r>
      <w:r w:rsidR="00FC1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="00FC1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месяц</w:t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).</w:t>
      </w:r>
      <w:proofErr w:type="gramEnd"/>
    </w:p>
    <w:p w:rsidR="005F4AE7" w:rsidRPr="005F4AE7" w:rsidRDefault="005F4AE7" w:rsidP="005F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Распределение общего объема денежных доходов по различным группам населения</w:t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выражается через долю общего объема денежных доходов, </w:t>
      </w:r>
      <w:proofErr w:type="gramStart"/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которая</w:t>
      </w:r>
      <w:proofErr w:type="gramEnd"/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приходится на каждую из 20-процентных групп населения, ранжированного по мере возрастания среднедушевых денежных доходов.</w:t>
      </w:r>
    </w:p>
    <w:p w:rsidR="005F4AE7" w:rsidRPr="005F4AE7" w:rsidRDefault="005F4AE7" w:rsidP="005F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Коэффициент фондов (коэффициент дифференциации доходов) </w:t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характеризует степень социального расслоения и определяется как соотношение между средними уровнями денежных доходов 10% населения</w:t>
      </w:r>
      <w:r w:rsidR="00063F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самыми высокими доходами и 10% населения с самыми низкими доходами.</w:t>
      </w:r>
    </w:p>
    <w:p w:rsidR="005F4AE7" w:rsidRPr="005F4AE7" w:rsidRDefault="005F4AE7" w:rsidP="005F4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Коэффициент Джини (индекс концентрации доходов)</w:t>
      </w:r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характеризует степень </w:t>
      </w:r>
      <w:proofErr w:type="gramStart"/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отклонения линии фактического распределения общего объема денежных доходов населения</w:t>
      </w:r>
      <w:proofErr w:type="gramEnd"/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от линии их равномерного распределения. Величина коэффициента может варьироваться от 0 до 1, при </w:t>
      </w:r>
      <w:proofErr w:type="gramStart"/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этом</w:t>
      </w:r>
      <w:proofErr w:type="gramEnd"/>
      <w:r w:rsidRPr="005F4A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чем выше значение показателя, тем более неравномерно распределены доходы в обществе.</w:t>
      </w:r>
    </w:p>
    <w:sectPr w:rsidR="005F4AE7" w:rsidRPr="005F4AE7" w:rsidSect="00D6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E7"/>
    <w:rsid w:val="00063F97"/>
    <w:rsid w:val="002C0928"/>
    <w:rsid w:val="003C32D3"/>
    <w:rsid w:val="00543FCD"/>
    <w:rsid w:val="005F4AE7"/>
    <w:rsid w:val="00747DE2"/>
    <w:rsid w:val="008669CE"/>
    <w:rsid w:val="00885B9B"/>
    <w:rsid w:val="009917B4"/>
    <w:rsid w:val="00D309E6"/>
    <w:rsid w:val="00D55273"/>
    <w:rsid w:val="00D67FEC"/>
    <w:rsid w:val="00F5015B"/>
    <w:rsid w:val="00FC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 Анастасия Сергеевна</dc:creator>
  <cp:lastModifiedBy>p14_ponomarevavm</cp:lastModifiedBy>
  <cp:revision>14</cp:revision>
  <cp:lastPrinted>2022-04-19T07:40:00Z</cp:lastPrinted>
  <dcterms:created xsi:type="dcterms:W3CDTF">2022-03-28T09:17:00Z</dcterms:created>
  <dcterms:modified xsi:type="dcterms:W3CDTF">2022-04-28T06:52:00Z</dcterms:modified>
</cp:coreProperties>
</file>